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浙江农林大学</w:t>
      </w:r>
      <w:r>
        <w:rPr>
          <w:rFonts w:hint="eastAsia" w:asciiTheme="minorEastAsia" w:hAnsiTheme="minorEastAsia" w:eastAsiaTheme="minorEastAsia" w:cstheme="minorEastAsia"/>
        </w:rPr>
        <w:t>毕业论文检测指南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一、</w:t>
      </w:r>
      <w:r>
        <w:rPr>
          <w:rFonts w:hint="eastAsia" w:asciiTheme="minorEastAsia" w:hAnsiTheme="minorEastAsia" w:eastAsiaTheme="minorEastAsia" w:cstheme="minorEastAsia"/>
        </w:rPr>
        <w:t xml:space="preserve"> 格式规范</w:t>
      </w:r>
    </w:p>
    <w:p>
      <w:pPr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</w:rPr>
        <w:t>注意：维普论文检测系统的格式要求若与学校规定的格式规范有差别，请按照</w:t>
      </w:r>
      <w:r>
        <w:rPr>
          <w:rFonts w:hint="eastAsia" w:asciiTheme="minorEastAsia" w:hAnsiTheme="minorEastAsia" w:eastAsiaTheme="minorEastAsia" w:cstheme="minorEastAsia"/>
          <w:color w:val="FF0000"/>
        </w:rPr>
        <w:t>学校规定的格式撰写论文！</w:t>
      </w:r>
    </w:p>
    <w:p>
      <w:pPr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维普论文检测提交文档格式规范注意事项：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FF0000"/>
        </w:rPr>
      </w:pPr>
      <w:r>
        <w:rPr>
          <w:rFonts w:hint="eastAsia" w:asciiTheme="minorEastAsia" w:hAnsiTheme="minorEastAsia" w:eastAsiaTheme="minorEastAsia" w:cstheme="minorEastAsia"/>
        </w:rPr>
        <w:t>1、维普论文检测系统可支持检测的文本格式有：doc、docx、txt、pdf，建议使用 doc 或 docx 文本提交检测。</w:t>
      </w:r>
      <w:r>
        <w:rPr>
          <w:rFonts w:hint="eastAsia" w:asciiTheme="minorEastAsia" w:hAnsiTheme="minorEastAsia" w:eastAsiaTheme="minorEastAsia" w:cstheme="minorEastAsia"/>
          <w:b/>
          <w:color w:val="FF0000"/>
        </w:rPr>
        <w:t>需要注意的是使用 wps 完成论文撰写后，需另存为 doc 或 docx，系统不支持 wps 格式的检测，也不支持直接修改文件后缀名的 wps 格式文本。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FF0000"/>
        </w:rPr>
      </w:pPr>
      <w:r>
        <w:rPr>
          <w:rFonts w:hint="eastAsia" w:asciiTheme="minorEastAsia" w:hAnsiTheme="minorEastAsia" w:eastAsiaTheme="minorEastAsia" w:cstheme="minorEastAsia"/>
        </w:rPr>
        <w:t>2、单篇文件大小不超过 20M，文章总字数不超过 15 万字，</w:t>
      </w:r>
      <w:r>
        <w:rPr>
          <w:rFonts w:hint="eastAsia" w:asciiTheme="minorEastAsia" w:hAnsiTheme="minorEastAsia" w:eastAsiaTheme="minorEastAsia" w:cstheme="minorEastAsia"/>
          <w:b/>
          <w:color w:val="FF0000"/>
        </w:rPr>
        <w:t>如果文中图片较大，请采用 word 自带的压缩图片功能，压缩全部图片到适用于打印的状态。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3、文件命名：在维普个人版提交时，尽量填写完整的文章名和作者名，两个信息才会在报告中完整体现。如若直接提交文档，文件命名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请</w:t>
      </w:r>
      <w:r>
        <w:rPr>
          <w:rFonts w:hint="eastAsia" w:asciiTheme="minorEastAsia" w:hAnsiTheme="minorEastAsia" w:eastAsiaTheme="minorEastAsia" w:cstheme="minorEastAsia"/>
        </w:rPr>
        <w:t>以“姓名_论文名”的格式。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4、检测内容：</w:t>
      </w:r>
      <w:r>
        <w:rPr>
          <w:rFonts w:hint="eastAsia" w:asciiTheme="minorEastAsia" w:hAnsiTheme="minorEastAsia" w:eastAsiaTheme="minorEastAsia" w:cstheme="minorEastAsia"/>
          <w:b/>
          <w:color w:val="FF0000"/>
        </w:rPr>
        <w:t>系统自动判定“摘要”之后至“参考文献”之前部分参与检测，</w:t>
      </w:r>
      <w:r>
        <w:rPr>
          <w:rFonts w:hint="eastAsia" w:asciiTheme="minorEastAsia" w:hAnsiTheme="minorEastAsia" w:eastAsiaTheme="minorEastAsia" w:cstheme="minorEastAsia"/>
        </w:rPr>
        <w:t>文中的摘要及参考文献不要打括号或引号，文字中间也不要打空格。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5、引用识别：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1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</w:rPr>
        <w:t>识别方式：系统检测出的相似片段部分，且相似片段加了正确尾注标，系统会识别为引用，自动标黄。</w:t>
      </w:r>
    </w:p>
    <w:p>
      <w:pPr>
        <w:pStyle w:val="1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</w:rPr>
        <w:t>引用尾注样式示范：重庆维普资讯有限公司</w:t>
      </w:r>
      <w:r>
        <w:rPr>
          <w:rFonts w:hint="eastAsia" w:asciiTheme="minorEastAsia" w:hAnsiTheme="minorEastAsia" w:eastAsiaTheme="minorEastAsia" w:cstheme="minorEastAsia"/>
        </w:rPr>
        <w:t>[1</w:t>
      </w:r>
      <w:r>
        <w:rPr>
          <w:rFonts w:hint="eastAsia" w:asciiTheme="minorEastAsia" w:hAnsiTheme="minorEastAsia" w:eastAsiaTheme="minorEastAsia" w:cstheme="minorEastAsia"/>
        </w:rPr>
        <w:t>]。 在句号以前用方括号加数字标注（半角英文状态手动输入，请</w:t>
      </w:r>
      <w:r>
        <w:rPr>
          <w:rFonts w:hint="eastAsia" w:asciiTheme="minorEastAsia" w:hAnsiTheme="minorEastAsia" w:eastAsiaTheme="minorEastAsia" w:cstheme="minorEastAsia"/>
        </w:rPr>
        <w:t>谨慎</w:t>
      </w:r>
      <w:r>
        <w:rPr>
          <w:rFonts w:hint="eastAsia" w:asciiTheme="minorEastAsia" w:hAnsiTheme="minorEastAsia" w:eastAsiaTheme="minorEastAsia" w:cstheme="minorEastAsia"/>
        </w:rPr>
        <w:t>使用上标或者插入符号）</w:t>
      </w:r>
    </w:p>
    <w:p>
      <w:pPr>
        <w:pStyle w:val="1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</w:rPr>
        <w:t>引用部分进行标注并不能达到降重的效果，总相似比=复写率+引用率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6、参考文献格式规范：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FF0000"/>
        </w:rPr>
      </w:pPr>
      <w:r>
        <w:rPr>
          <w:rFonts w:hint="eastAsia" w:asciiTheme="minorEastAsia" w:hAnsiTheme="minorEastAsia" w:eastAsiaTheme="minorEastAsia" w:cstheme="minorEastAsia"/>
        </w:rPr>
        <w:t>① 识别方式：</w:t>
      </w:r>
      <w:r>
        <w:rPr>
          <w:rFonts w:hint="eastAsia" w:asciiTheme="minorEastAsia" w:hAnsiTheme="minorEastAsia" w:eastAsiaTheme="minorEastAsia" w:cstheme="minorEastAsia"/>
          <w:b/>
          <w:color w:val="FF0000"/>
        </w:rPr>
        <w:t>系统会从上传的文章里面找到文章中最后一个“参考文献”四个连续汉字，从这四个字开始如果下面的格式符合格式规范就会识别为参考文献。包括参考文献之后的内容都不会被检测。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②  参考文献标准格式示范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参考文献部分所有符号（半角英文状态手动输入，请谨慎使用上标或者插入符号）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例：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参考文献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[1]宋凯. 水利工程中的水利施工管理措施和方法[J]. 科技创新与应用, 2013(16):188-188.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[2]周高桥，仇小红. 水利工程安全管理问题探讨[J]. 科技传播, 2013(18):74-74.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[3]王淑艳，于弋洋. 浅析水利工程造价控制[J]. 中国水运(下半月), 2013(5):115-116.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③</w:t>
      </w:r>
      <w:r>
        <w:rPr>
          <w:rFonts w:hint="eastAsia" w:asciiTheme="minorEastAsia" w:hAnsiTheme="minorEastAsia" w:eastAsiaTheme="minorEastAsia" w:cstheme="minorEastAsia"/>
          <w:color w:val="FF0000"/>
        </w:rPr>
        <w:t>致谢、注释、附录请放在参考文献部分之后，并保证参考文献部分格式正确，以免重复。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7、疑似抄袭判定标准：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18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与他人作品文字内容、语序完全相同或仅作少量删减、修改。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18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引用他人作品时已超过了“适当引用”的界限。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18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文本不同，但使用同类词、近义词等相似表述方式描述的同一概念、观点、语义。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18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单个文字片段相似度不高，但从前后段落分析，行文方式，逻辑结构有相似之处。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⑤使用他人多篇作品的片段拼凑，而又非编辑作品（又称汇编作品）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二、</w:t>
      </w:r>
      <w:r>
        <w:rPr>
          <w:rFonts w:hint="eastAsia" w:asciiTheme="minorEastAsia" w:hAnsiTheme="minorEastAsia" w:eastAsiaTheme="minorEastAsia" w:cstheme="minorEastAsia"/>
        </w:rPr>
        <w:t xml:space="preserve"> 服务与答疑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1、维普论文检测</w:t>
      </w:r>
      <w:r>
        <w:rPr>
          <w:rFonts w:hint="eastAsia" w:asciiTheme="minorEastAsia" w:hAnsiTheme="minorEastAsia" w:eastAsiaTheme="minorEastAsia" w:cstheme="minorEastAsia"/>
        </w:rPr>
        <w:t>浙江农林大学继续教育</w:t>
      </w:r>
      <w:r>
        <w:rPr>
          <w:rFonts w:hint="eastAsia" w:asciiTheme="minorEastAsia" w:hAnsiTheme="minorEastAsia" w:eastAsiaTheme="minorEastAsia" w:cstheme="minorEastAsia"/>
        </w:rPr>
        <w:t>学院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届 学生服务群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FF0000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</w:rPr>
        <w:t>QQ</w:t>
      </w:r>
      <w:r>
        <w:rPr>
          <w:rFonts w:hint="eastAsia" w:asciiTheme="minorEastAsia" w:hAnsiTheme="minorEastAsia" w:eastAsiaTheme="minorEastAsia" w:cstheme="minorEastAsia"/>
          <w:b/>
          <w:color w:val="FF0000"/>
        </w:rPr>
        <w:tab/>
      </w:r>
      <w:r>
        <w:rPr>
          <w:rFonts w:hint="eastAsia" w:asciiTheme="minorEastAsia" w:hAnsiTheme="minorEastAsia" w:eastAsiaTheme="minorEastAsia" w:cstheme="minorEastAsia"/>
          <w:b/>
          <w:color w:val="FF0000"/>
        </w:rPr>
        <w:t>群号：497473171，同学可加入此群，维普的服务人员将为你服务、答疑</w:t>
      </w:r>
      <w:r>
        <w:rPr>
          <w:rFonts w:hint="eastAsia" w:asciiTheme="minorEastAsia" w:hAnsiTheme="minorEastAsia" w:eastAsiaTheme="minorEastAsia" w:cstheme="minorEastAsia"/>
          <w:b/>
          <w:color w:val="FF0000"/>
        </w:rPr>
        <w:t>!</w:t>
      </w:r>
    </w:p>
    <w:p>
      <w:pPr>
        <w:rPr>
          <w:rFonts w:hint="eastAsia" w:asciiTheme="minorEastAsia" w:hAnsiTheme="minorEastAsia" w:eastAsiaTheme="minorEastAsia" w:cstheme="minorEastAsia"/>
          <w:b/>
          <w:color w:val="FF0000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</w:rPr>
        <w:drawing>
          <wp:inline distT="0" distB="0" distL="0" distR="0">
            <wp:extent cx="1759585" cy="1838325"/>
            <wp:effectExtent l="0" t="0" r="0" b="0"/>
            <wp:docPr id="2" name="图片 2" descr="C:\Users\asus\Documents\Tencent Files\497243203\Image\SharePic\20210112122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sus\Documents\Tencent Files\497243203\Image\SharePic\202101121224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052" cy="18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三、</w:t>
      </w:r>
      <w:r>
        <w:rPr>
          <w:rFonts w:hint="eastAsia" w:asciiTheme="minorEastAsia" w:hAnsiTheme="minorEastAsia" w:eastAsiaTheme="minorEastAsia" w:cstheme="minorEastAsia"/>
        </w:rPr>
        <w:t xml:space="preserve"> 论文检测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年我校使用“维普论文检测系统“对本科生毕业设计（论文）开展查重检测，</w:t>
      </w:r>
      <w:r>
        <w:rPr>
          <w:rFonts w:hint="eastAsia" w:asciiTheme="minorEastAsia" w:hAnsiTheme="minorEastAsia" w:eastAsiaTheme="minorEastAsia" w:cstheme="minorEastAsia"/>
        </w:rPr>
        <w:t>为保障学生查重结果符合要求，也为了杜绝某些资源来源不正规、检测技术落后、且冒名模仿检测品牌的网站，保障毕业生论文的安全。维普资讯为我校学生个人自检开通了安全优惠通道：</w:t>
      </w:r>
      <w:r>
        <w:rPr>
          <w:rStyle w:val="11"/>
          <w:rFonts w:hint="eastAsia" w:asciiTheme="minorEastAsia" w:hAnsiTheme="minorEastAsia" w:eastAsiaTheme="minorEastAsia" w:cstheme="minorEastAsia"/>
          <w:bCs/>
        </w:rPr>
        <w:t>http://vpcs.cqvip.com/personal/zafujxjy</w:t>
      </w:r>
      <w:r>
        <w:rPr>
          <w:rFonts w:hint="eastAsia" w:asciiTheme="minorEastAsia" w:hAnsiTheme="minorEastAsia" w:eastAsiaTheme="minorEastAsia" w:cstheme="minorEastAsia"/>
        </w:rPr>
        <w:t>，同学们可自主选择进行自检，</w:t>
      </w:r>
      <w:r>
        <w:rPr>
          <w:rFonts w:hint="eastAsia" w:asciiTheme="minorEastAsia" w:hAnsiTheme="minorEastAsia" w:eastAsiaTheme="minorEastAsia" w:cstheme="minorEastAsia"/>
          <w:color w:val="FF0000"/>
        </w:rPr>
        <w:t>费用</w:t>
      </w: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学员自付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由维普公司收取，与学校无关。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5274310" cy="21316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（一）、检测操作如下：</w:t>
      </w:r>
    </w:p>
    <w:p>
      <w:pPr>
        <w:widowControl/>
        <w:numPr>
          <w:ilvl w:val="0"/>
          <w:numId w:val="3"/>
        </w:numPr>
        <w:shd w:val="clear" w:color="auto" w:fill="FFFFFF"/>
        <w:spacing w:line="390" w:lineRule="atLeast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Cs w:val="21"/>
        </w:rPr>
        <w:t>登录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登录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：</w:t>
      </w:r>
      <w:r>
        <w:rPr>
          <w:rStyle w:val="11"/>
          <w:rFonts w:hint="eastAsia" w:asciiTheme="minorEastAsia" w:hAnsiTheme="minorEastAsia" w:eastAsiaTheme="minorEastAsia" w:cstheme="minorEastAsia"/>
          <w:bCs/>
          <w:color w:val="FF0000"/>
        </w:rPr>
        <w:t>http://vpcs.cqvip.com/personal/zafujxjy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，点击免费注册，注册登录后选择浙江农林大学继续教育学院专用版、选择大学生版。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</w:rPr>
        <w:t>如下图：</w:t>
      </w:r>
    </w:p>
    <w:p>
      <w:pPr>
        <w:widowControl/>
        <w:shd w:val="clear" w:color="auto" w:fill="FFFFFF"/>
        <w:spacing w:line="390" w:lineRule="atLeast"/>
        <w:ind w:firstLine="405"/>
        <w:rPr>
          <w:rFonts w:hint="eastAsia" w:asciiTheme="minorEastAsia" w:hAnsiTheme="minorEastAsia" w:eastAsiaTheme="minorEastAsia" w:cstheme="minorEastAsia"/>
          <w:color w:val="3E3E3E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登录“维普论文检测系统——浙江农林大学继续教育学院专用版”，点击注册按钮进行注册，选择“浙江农林大学继续教育学院专用版”，再选中大学生版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5268595" cy="2008505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669" cy="203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32"/>
        </w:rPr>
        <w:drawing>
          <wp:inline distT="0" distB="0" distL="0" distR="0">
            <wp:extent cx="5499735" cy="2658110"/>
            <wp:effectExtent l="0" t="0" r="571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643" cy="27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drawing>
          <wp:inline distT="0" distB="0" distL="0" distR="0">
            <wp:extent cx="5274310" cy="31095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Cs w:val="21"/>
        </w:rPr>
        <w:t>提交文档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：可通过直接上传文档或粘贴文本两种方式提交文档，完成后点击“下一步”进行提交。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  <w:t>* 送检文档格式可为</w:t>
      </w:r>
      <w:r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  <w:t>.doc/.docx/.txt</w:t>
      </w:r>
      <w:r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  <w:t>/.pdf</w:t>
      </w:r>
      <w:r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  <w:t>文件</w:t>
      </w:r>
      <w:r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  <w:t>【推荐</w:t>
      </w:r>
      <w:r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  <w:t>.doc/.docx/.txt</w:t>
      </w:r>
      <w:r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  <w:t>格式】；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  <w:t>* 粘贴文本字数至少大于500字；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zCs w:val="21"/>
        </w:rPr>
        <w:t>* 论文题目和作者姓名选填，但建议填写完整，这两部分内容将在报告中呈现；</w:t>
      </w:r>
    </w:p>
    <w:p>
      <w:pPr>
        <w:pStyle w:val="20"/>
        <w:ind w:left="36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0" distR="0">
            <wp:extent cx="5274310" cy="31451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0"/>
        <w:ind w:left="36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0"/>
        <w:ind w:firstLine="240" w:firstLineChars="1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.上传论文解析完成，确认文档信息无误后，点击提交订单。可在此处选择使用免费次数。</w:t>
      </w:r>
    </w:p>
    <w:p>
      <w:pPr>
        <w:pStyle w:val="20"/>
        <w:ind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5269865" cy="3176905"/>
            <wp:effectExtent l="0" t="0" r="6985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ind w:firstLine="0"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</w:rPr>
        <w:t>.充值付费</w:t>
      </w:r>
    </w:p>
    <w:p>
      <w:pPr>
        <w:pStyle w:val="19"/>
        <w:spacing w:line="360" w:lineRule="auto"/>
        <w:ind w:left="420" w:leftChars="200" w:firstLine="0" w:firstLineChars="0"/>
        <w:rPr>
          <w:rFonts w:hint="eastAsia"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* 免费次数使用完毕后，如需再检测，可自主选择付费检测，支付成功后，将自动进入检测。</w:t>
      </w:r>
    </w:p>
    <w:p>
      <w:pPr>
        <w:pStyle w:val="19"/>
        <w:spacing w:line="360" w:lineRule="auto"/>
        <w:ind w:firstLine="0" w:firstLine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5264150" cy="2833370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.检测过程中，可以关闭页面，检测完毕后，在“个人中心”查看、下载检测报告。（注：检测报告请及时下载，检测完毕三天后，系统会自动删除检测报告，注册后检测能够长期保存报告）如图：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0" distR="0">
            <wp:extent cx="5274310" cy="28270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平方怀古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平方怀古体">
    <w:panose1 w:val="02000500000000000000"/>
    <w:charset w:val="80"/>
    <w:family w:val="auto"/>
    <w:pitch w:val="default"/>
    <w:sig w:usb0="80000001" w:usb1="0801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7ECBF0"/>
    <w:multiLevelType w:val="singleLevel"/>
    <w:tmpl w:val="D67ECBF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4D6A1467"/>
    <w:multiLevelType w:val="multilevel"/>
    <w:tmpl w:val="4D6A146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110924"/>
    <w:multiLevelType w:val="multilevel"/>
    <w:tmpl w:val="5E110924"/>
    <w:lvl w:ilvl="0" w:tentative="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70193FA4"/>
    <w:multiLevelType w:val="multilevel"/>
    <w:tmpl w:val="70193FA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NTI0NzUwYzUzNzhiMjFlM2MwNDQ0MzhlZjViNDAifQ=="/>
  </w:docVars>
  <w:rsids>
    <w:rsidRoot w:val="0032503B"/>
    <w:rsid w:val="00007BDF"/>
    <w:rsid w:val="0002424E"/>
    <w:rsid w:val="00113855"/>
    <w:rsid w:val="00282381"/>
    <w:rsid w:val="002B7103"/>
    <w:rsid w:val="0032503B"/>
    <w:rsid w:val="00345AB1"/>
    <w:rsid w:val="003A38B1"/>
    <w:rsid w:val="003B5CE9"/>
    <w:rsid w:val="003E3163"/>
    <w:rsid w:val="004731DD"/>
    <w:rsid w:val="004900BD"/>
    <w:rsid w:val="004E5EDE"/>
    <w:rsid w:val="00533E69"/>
    <w:rsid w:val="00542ED5"/>
    <w:rsid w:val="005A7DB1"/>
    <w:rsid w:val="005B408E"/>
    <w:rsid w:val="005B5F50"/>
    <w:rsid w:val="005C6301"/>
    <w:rsid w:val="005D20D7"/>
    <w:rsid w:val="005F6627"/>
    <w:rsid w:val="00613FA3"/>
    <w:rsid w:val="006338B0"/>
    <w:rsid w:val="006818C5"/>
    <w:rsid w:val="007024A7"/>
    <w:rsid w:val="00756AFF"/>
    <w:rsid w:val="007D2C87"/>
    <w:rsid w:val="00820355"/>
    <w:rsid w:val="008A72E2"/>
    <w:rsid w:val="008B6F5A"/>
    <w:rsid w:val="0094367F"/>
    <w:rsid w:val="00A2361C"/>
    <w:rsid w:val="00A70239"/>
    <w:rsid w:val="00AA1E4D"/>
    <w:rsid w:val="00AC6CDD"/>
    <w:rsid w:val="00C55A75"/>
    <w:rsid w:val="00CF1263"/>
    <w:rsid w:val="00D070F3"/>
    <w:rsid w:val="00D175DF"/>
    <w:rsid w:val="00DA2490"/>
    <w:rsid w:val="00DC7023"/>
    <w:rsid w:val="00E230B9"/>
    <w:rsid w:val="00E458EF"/>
    <w:rsid w:val="00F477D8"/>
    <w:rsid w:val="00F649CC"/>
    <w:rsid w:val="00F80363"/>
    <w:rsid w:val="00FA26BD"/>
    <w:rsid w:val="10795FA1"/>
    <w:rsid w:val="24532661"/>
    <w:rsid w:val="3CC61A2E"/>
    <w:rsid w:val="71A519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标题 1 字符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7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20">
    <w:name w:val="_Style 19"/>
    <w:basedOn w:val="1"/>
    <w:next w:val="18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标题 3 字符"/>
    <w:basedOn w:val="10"/>
    <w:link w:val="4"/>
    <w:qFormat/>
    <w:uiPriority w:val="9"/>
    <w:rPr>
      <w:b/>
      <w:bCs/>
      <w:kern w:val="2"/>
      <w:sz w:val="32"/>
      <w:szCs w:val="32"/>
    </w:rPr>
  </w:style>
  <w:style w:type="character" w:customStyle="1" w:styleId="22">
    <w:name w:val="标题 4 字符"/>
    <w:basedOn w:val="10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1610</Words>
  <Characters>1831</Characters>
  <Lines>13</Lines>
  <Paragraphs>3</Paragraphs>
  <TotalTime>26</TotalTime>
  <ScaleCrop>false</ScaleCrop>
  <LinksUpToDate>false</LinksUpToDate>
  <CharactersWithSpaces>1875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2021-01-12T04:21:00Z</dcterms:created>
  <dc:creator>何 东</dc:creator>
  <cp:lastModifiedBy>Administrator</cp:lastModifiedBy>
  <dcterms:modified xsi:type="dcterms:W3CDTF">2022-11-28T05:03:03Z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8A03D55CECF5493AB0F1043973796B8D</vt:lpwstr>
  </property>
</Properties>
</file>